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94A1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FD6FED" wp14:editId="24BBC864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4D3D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5410D6A1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2506C48B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FD6F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14:paraId="0A254D3D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5410D6A1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2506C48B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037061" wp14:editId="45FB2117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B701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4623864B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5BE3B86C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4A26E485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19A1A0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37061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14:paraId="3FB2B701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4623864B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5BE3B86C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4A26E485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5119A1A0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4E313FC1" wp14:editId="5267A52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6D36D0E8" wp14:editId="6AF94007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5E24D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7367672E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60EE4D4A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36D0E8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14:paraId="2725E24D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7367672E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60EE4D4A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006DA130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08CD4BFF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46E92784" w14:textId="77777777" w:rsidR="000B02F5" w:rsidRDefault="000B02F5" w:rsidP="000B02F5">
      <w:pPr>
        <w:tabs>
          <w:tab w:val="left" w:pos="1740"/>
        </w:tabs>
        <w:jc w:val="center"/>
      </w:pPr>
    </w:p>
    <w:p w14:paraId="4A7DA0DB" w14:textId="77777777" w:rsidR="00BA5496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 xml:space="preserve">LOUISIANA COMMISSION ON </w:t>
      </w:r>
    </w:p>
    <w:p w14:paraId="799DD775" w14:textId="7397D476" w:rsidR="0049599C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PERINATAL CARE AND PREVENTION OF INFANT MORTALITY</w:t>
      </w:r>
    </w:p>
    <w:p w14:paraId="26A79B42" w14:textId="77777777" w:rsidR="00BA5496" w:rsidRDefault="00BA5496" w:rsidP="00BA5496">
      <w:pPr>
        <w:jc w:val="center"/>
        <w:rPr>
          <w:sz w:val="22"/>
          <w:szCs w:val="22"/>
        </w:rPr>
      </w:pPr>
      <w:r>
        <w:rPr>
          <w:sz w:val="22"/>
          <w:szCs w:val="22"/>
        </w:rPr>
        <w:t>LDH Bienville Building, 628 N 4</w:t>
      </w:r>
      <w:r w:rsidRPr="0045537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Room 171, Baton Rouge, LA 70802</w:t>
      </w:r>
    </w:p>
    <w:p w14:paraId="06FC00AE" w14:textId="77777777" w:rsidR="00BA5496" w:rsidRDefault="00BA5496" w:rsidP="00BA5496">
      <w:pPr>
        <w:jc w:val="center"/>
        <w:rPr>
          <w:sz w:val="22"/>
          <w:szCs w:val="22"/>
        </w:rPr>
      </w:pPr>
      <w:r>
        <w:rPr>
          <w:sz w:val="22"/>
          <w:szCs w:val="22"/>
        </w:rPr>
        <w:t>Call-in for members 1888-204-5984 Access Code 1982918</w:t>
      </w:r>
    </w:p>
    <w:p w14:paraId="0CB2D48D" w14:textId="77777777" w:rsidR="00BA5496" w:rsidRDefault="00BA5496" w:rsidP="00BA5496">
      <w:pPr>
        <w:rPr>
          <w:sz w:val="22"/>
          <w:szCs w:val="22"/>
        </w:rPr>
      </w:pPr>
    </w:p>
    <w:p w14:paraId="69CAB780" w14:textId="67C3CB90" w:rsidR="00346A85" w:rsidRDefault="009A75DA" w:rsidP="00BA5496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31, 2019</w:t>
      </w:r>
    </w:p>
    <w:p w14:paraId="20EE9B8B" w14:textId="77777777" w:rsidR="003E789D" w:rsidRPr="002D5C37" w:rsidRDefault="003E789D" w:rsidP="0049599C">
      <w:pPr>
        <w:jc w:val="center"/>
        <w:rPr>
          <w:sz w:val="22"/>
          <w:szCs w:val="22"/>
        </w:rPr>
      </w:pPr>
    </w:p>
    <w:p w14:paraId="7CD1E880" w14:textId="77777777" w:rsidR="006A7FC8" w:rsidRDefault="006A7FC8" w:rsidP="00071D5C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424B33" w:rsidRPr="00424B33">
        <w:rPr>
          <w:sz w:val="22"/>
          <w:szCs w:val="22"/>
        </w:rPr>
        <w:t>Dr. P. Scott Barrilleaux</w:t>
      </w:r>
      <w:r w:rsidR="00424B33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>Dr. Steven Spedale</w:t>
      </w:r>
      <w:r w:rsidR="00B64E75">
        <w:rPr>
          <w:sz w:val="22"/>
          <w:szCs w:val="22"/>
        </w:rPr>
        <w:t xml:space="preserve">, </w:t>
      </w:r>
      <w:r w:rsidR="007946DD">
        <w:rPr>
          <w:sz w:val="22"/>
          <w:szCs w:val="22"/>
        </w:rPr>
        <w:t>Dr. Stacy Drury, Dr. Rodney Wise</w:t>
      </w:r>
      <w:r w:rsidR="00071D5C">
        <w:rPr>
          <w:sz w:val="22"/>
          <w:szCs w:val="22"/>
        </w:rPr>
        <w:t xml:space="preserve">, </w:t>
      </w:r>
      <w:r w:rsidR="009A75DA">
        <w:rPr>
          <w:sz w:val="22"/>
          <w:szCs w:val="22"/>
        </w:rPr>
        <w:t xml:space="preserve">         </w:t>
      </w:r>
      <w:r w:rsidR="00071D5C">
        <w:rPr>
          <w:sz w:val="22"/>
          <w:szCs w:val="22"/>
        </w:rPr>
        <w:t xml:space="preserve">Dr. Robert Blereau, </w:t>
      </w:r>
      <w:r w:rsidR="009A75DA">
        <w:rPr>
          <w:sz w:val="22"/>
          <w:szCs w:val="22"/>
        </w:rPr>
        <w:t xml:space="preserve">Dr. Tina Stefanski, </w:t>
      </w:r>
      <w:r w:rsidR="00071D5C">
        <w:rPr>
          <w:sz w:val="22"/>
          <w:szCs w:val="22"/>
        </w:rPr>
        <w:t xml:space="preserve">Emily Stevens, </w:t>
      </w:r>
      <w:r w:rsidR="009A75DA">
        <w:rPr>
          <w:sz w:val="22"/>
          <w:szCs w:val="22"/>
        </w:rPr>
        <w:t>Gaye Dean</w:t>
      </w:r>
    </w:p>
    <w:p w14:paraId="1BD181DF" w14:textId="77777777" w:rsidR="00D233FA" w:rsidRPr="00D233FA" w:rsidRDefault="00D233FA" w:rsidP="00071D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Phone: Dr. Amarjit Nijjar</w:t>
      </w:r>
      <w:r w:rsidR="009A75DA">
        <w:rPr>
          <w:sz w:val="22"/>
          <w:szCs w:val="22"/>
        </w:rPr>
        <w:t xml:space="preserve">, </w:t>
      </w:r>
      <w:r w:rsidR="009A75DA" w:rsidRPr="009A75DA">
        <w:rPr>
          <w:sz w:val="22"/>
          <w:szCs w:val="22"/>
        </w:rPr>
        <w:t>Dr. Joseph Biggio</w:t>
      </w:r>
      <w:r w:rsidR="00470DA7">
        <w:rPr>
          <w:sz w:val="22"/>
          <w:szCs w:val="22"/>
        </w:rPr>
        <w:t>, Dr. Debra Hollingsworth</w:t>
      </w:r>
    </w:p>
    <w:p w14:paraId="4F6FF5CB" w14:textId="77777777" w:rsidR="00BC5EBE" w:rsidRPr="006B4CFB" w:rsidRDefault="00BC5EBE" w:rsidP="006A7FC8">
      <w:pPr>
        <w:rPr>
          <w:sz w:val="22"/>
          <w:szCs w:val="22"/>
        </w:rPr>
      </w:pPr>
    </w:p>
    <w:p w14:paraId="153545EA" w14:textId="77777777"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D233FA">
        <w:rPr>
          <w:sz w:val="22"/>
          <w:szCs w:val="22"/>
        </w:rPr>
        <w:t xml:space="preserve">Dr. Pooja Mehta, </w:t>
      </w:r>
      <w:r w:rsidR="009A75DA">
        <w:rPr>
          <w:sz w:val="22"/>
          <w:szCs w:val="22"/>
        </w:rPr>
        <w:t xml:space="preserve">Becky Majdoch, </w:t>
      </w:r>
      <w:r w:rsidR="000D387D" w:rsidRPr="006B4CFB">
        <w:rPr>
          <w:sz w:val="22"/>
          <w:szCs w:val="22"/>
        </w:rPr>
        <w:t xml:space="preserve">Kelly Bankston, </w:t>
      </w:r>
      <w:r w:rsidR="009A75DA">
        <w:rPr>
          <w:sz w:val="22"/>
          <w:szCs w:val="22"/>
        </w:rPr>
        <w:t xml:space="preserve">Amy Ladley, Louis Monnig, Alex Daigle, Maria Bowen, </w:t>
      </w:r>
      <w:r w:rsidR="000D387D" w:rsidRPr="006B4CFB">
        <w:rPr>
          <w:sz w:val="22"/>
          <w:szCs w:val="22"/>
        </w:rPr>
        <w:t xml:space="preserve">Rebecca Roques, </w:t>
      </w:r>
      <w:r w:rsidR="0098405E" w:rsidRPr="006B4CFB">
        <w:rPr>
          <w:sz w:val="22"/>
          <w:szCs w:val="22"/>
        </w:rPr>
        <w:t>Berkley Durbin</w:t>
      </w:r>
      <w:r w:rsidR="00A90600" w:rsidRPr="006B4CFB">
        <w:rPr>
          <w:sz w:val="22"/>
          <w:szCs w:val="22"/>
        </w:rPr>
        <w:t xml:space="preserve">, </w:t>
      </w:r>
      <w:r w:rsidR="00B64E75">
        <w:rPr>
          <w:sz w:val="22"/>
          <w:szCs w:val="22"/>
        </w:rPr>
        <w:t xml:space="preserve">Marty Hennegan, </w:t>
      </w:r>
      <w:r w:rsidR="00D233FA">
        <w:rPr>
          <w:sz w:val="22"/>
          <w:szCs w:val="22"/>
        </w:rPr>
        <w:t>Kerrie Redmond, Renee Antoine, Rosa Bustamante-F</w:t>
      </w:r>
      <w:r w:rsidR="005475BA">
        <w:rPr>
          <w:sz w:val="22"/>
          <w:szCs w:val="22"/>
        </w:rPr>
        <w:t xml:space="preserve">orest, </w:t>
      </w:r>
      <w:r w:rsidR="009A75DA">
        <w:rPr>
          <w:sz w:val="22"/>
          <w:szCs w:val="22"/>
        </w:rPr>
        <w:t xml:space="preserve">Lisa Norman, Rosi Trichilo, </w:t>
      </w:r>
      <w:r w:rsidR="005475BA">
        <w:rPr>
          <w:sz w:val="22"/>
          <w:szCs w:val="22"/>
        </w:rPr>
        <w:t>Nicole Soudelier</w:t>
      </w:r>
      <w:r w:rsidR="00521223">
        <w:rPr>
          <w:sz w:val="22"/>
          <w:szCs w:val="22"/>
        </w:rPr>
        <w:t>, Dionka Pierce</w:t>
      </w:r>
      <w:r w:rsidR="00470DA7">
        <w:rPr>
          <w:sz w:val="22"/>
          <w:szCs w:val="22"/>
        </w:rPr>
        <w:t>, Javand Duhon, Marci Brewer, Laurie Miller</w:t>
      </w:r>
    </w:p>
    <w:p w14:paraId="37C7DB54" w14:textId="77777777" w:rsidR="006F6E01" w:rsidRPr="006B4CFB" w:rsidRDefault="006F6E01" w:rsidP="0049599C">
      <w:pPr>
        <w:rPr>
          <w:sz w:val="22"/>
          <w:szCs w:val="22"/>
        </w:rPr>
      </w:pPr>
    </w:p>
    <w:p w14:paraId="0935FDA3" w14:textId="77777777"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14:paraId="774FFAB4" w14:textId="77777777" w:rsidR="00BE734A" w:rsidRPr="00BE734A" w:rsidRDefault="004B2A1C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Year in Review</w:t>
      </w:r>
    </w:p>
    <w:p w14:paraId="5251B6D6" w14:textId="77777777" w:rsidR="00BE734A" w:rsidRPr="00BE734A" w:rsidRDefault="004B2A1C" w:rsidP="00BE734A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Commission was presented with a document highlighting the</w:t>
      </w:r>
      <w:r w:rsidR="000D7843">
        <w:rPr>
          <w:rFonts w:ascii="Times New Roman" w:hAnsi="Times New Roman"/>
        </w:rPr>
        <w:t>ir</w:t>
      </w:r>
      <w:r>
        <w:rPr>
          <w:rFonts w:ascii="Times New Roman" w:hAnsi="Times New Roman"/>
        </w:rPr>
        <w:t xml:space="preserve"> </w:t>
      </w:r>
      <w:r w:rsidR="000D7843">
        <w:rPr>
          <w:rFonts w:ascii="Times New Roman" w:hAnsi="Times New Roman"/>
        </w:rPr>
        <w:t xml:space="preserve">activities and </w:t>
      </w:r>
      <w:r>
        <w:rPr>
          <w:rFonts w:ascii="Times New Roman" w:hAnsi="Times New Roman"/>
        </w:rPr>
        <w:t>successes of 2018</w:t>
      </w:r>
    </w:p>
    <w:p w14:paraId="23E01BDE" w14:textId="77777777" w:rsidR="00BE734A" w:rsidRPr="00BE734A" w:rsidRDefault="000D7843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Perinatal Commission Membership Sub Committee</w:t>
      </w:r>
    </w:p>
    <w:p w14:paraId="6799CB3E" w14:textId="77777777" w:rsidR="00BE734A" w:rsidRDefault="000D7843" w:rsidP="00BE734A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Drs. Joey Biggio and Tina Stefanski will collaboratively work on this effort</w:t>
      </w:r>
    </w:p>
    <w:p w14:paraId="12170130" w14:textId="77777777" w:rsidR="00D306CF" w:rsidRPr="00EB373B" w:rsidRDefault="00EB373B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Current Business &amp; Updates</w:t>
      </w:r>
    </w:p>
    <w:p w14:paraId="179544FD" w14:textId="51E6703B" w:rsidR="000D7843" w:rsidRPr="000D7843" w:rsidRDefault="000D7843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Medicaid –</w:t>
      </w:r>
      <w:r w:rsidRPr="000D78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Rebecca Roques provided updates including th</w:t>
      </w:r>
      <w:r w:rsidR="002F2236">
        <w:rPr>
          <w:rFonts w:ascii="Times New Roman" w:eastAsia="Times New Roman" w:hAnsi="Times New Roman"/>
        </w:rPr>
        <w:t xml:space="preserve">at </w:t>
      </w:r>
      <w:r>
        <w:rPr>
          <w:rFonts w:ascii="Times New Roman" w:eastAsia="Times New Roman" w:hAnsi="Times New Roman"/>
        </w:rPr>
        <w:t xml:space="preserve">public forums will be held throughout the state in February </w:t>
      </w:r>
      <w:r w:rsidR="00D521B8">
        <w:rPr>
          <w:rFonts w:ascii="Times New Roman" w:eastAsia="Times New Roman" w:hAnsi="Times New Roman"/>
        </w:rPr>
        <w:t>to receive</w:t>
      </w:r>
      <w:r>
        <w:rPr>
          <w:rFonts w:ascii="Times New Roman" w:eastAsia="Times New Roman" w:hAnsi="Times New Roman"/>
        </w:rPr>
        <w:t xml:space="preserve"> input on updating quality performance measures.</w:t>
      </w:r>
      <w:r w:rsidR="00D521B8">
        <w:rPr>
          <w:rFonts w:ascii="Times New Roman" w:eastAsia="Times New Roman" w:hAnsi="Times New Roman"/>
        </w:rPr>
        <w:t xml:space="preserve"> Roques let members know that b</w:t>
      </w:r>
      <w:r>
        <w:rPr>
          <w:rFonts w:ascii="Times New Roman" w:eastAsia="Times New Roman" w:hAnsi="Times New Roman"/>
        </w:rPr>
        <w:t>reast pumps will be covered by Medicaid via the durable medical benefit.</w:t>
      </w:r>
    </w:p>
    <w:p w14:paraId="54845A60" w14:textId="77777777" w:rsidR="000D7843" w:rsidRPr="000D7843" w:rsidRDefault="000D7843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Pregnancy Associated Mortality Review</w:t>
      </w:r>
      <w:r w:rsidR="001E3D6D">
        <w:rPr>
          <w:rFonts w:ascii="Times New Roman" w:eastAsia="Times New Roman" w:hAnsi="Times New Roman"/>
        </w:rPr>
        <w:t xml:space="preserve"> (PAMR)</w:t>
      </w:r>
      <w:r w:rsidRPr="000D7843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Rosi Trichilo updated on the progress of 2017 case reviews. PAMR will be piloting a new review process in an effort to quicken the reviews.</w:t>
      </w:r>
      <w:r w:rsidRPr="000D7843">
        <w:rPr>
          <w:rFonts w:ascii="Times New Roman" w:eastAsia="Times New Roman" w:hAnsi="Times New Roman"/>
        </w:rPr>
        <w:t xml:space="preserve"> </w:t>
      </w:r>
    </w:p>
    <w:p w14:paraId="748C051D" w14:textId="4FE24F19" w:rsidR="000D7843" w:rsidRPr="000D7843" w:rsidRDefault="00A11C5B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Fetal Infant Mortality Review</w:t>
      </w:r>
      <w:r w:rsidR="001E3D6D">
        <w:rPr>
          <w:rFonts w:ascii="Times New Roman" w:eastAsia="Times New Roman" w:hAnsi="Times New Roman"/>
        </w:rPr>
        <w:t xml:space="preserve"> (FIMR)</w:t>
      </w:r>
      <w:r w:rsidR="00CD566F">
        <w:rPr>
          <w:rFonts w:ascii="Times New Roman" w:eastAsia="Times New Roman" w:hAnsi="Times New Roman"/>
        </w:rPr>
        <w:t xml:space="preserve"> - </w:t>
      </w:r>
      <w:r w:rsidRPr="00A11C5B">
        <w:rPr>
          <w:rFonts w:ascii="Times New Roman" w:eastAsia="Times New Roman" w:hAnsi="Times New Roman"/>
        </w:rPr>
        <w:t xml:space="preserve">Rosi Trichilo </w:t>
      </w:r>
      <w:r>
        <w:rPr>
          <w:rFonts w:ascii="Times New Roman" w:eastAsia="Times New Roman" w:hAnsi="Times New Roman"/>
        </w:rPr>
        <w:t xml:space="preserve">updated that there is currently a workgroup which is </w:t>
      </w:r>
      <w:r w:rsidR="006F2432">
        <w:rPr>
          <w:rFonts w:ascii="Times New Roman" w:eastAsia="Times New Roman" w:hAnsi="Times New Roman"/>
        </w:rPr>
        <w:t>exploring reinstating</w:t>
      </w:r>
      <w:r w:rsidR="00470DA7">
        <w:rPr>
          <w:rFonts w:ascii="Times New Roman" w:eastAsia="Times New Roman" w:hAnsi="Times New Roman"/>
        </w:rPr>
        <w:t xml:space="preserve"> the </w:t>
      </w:r>
      <w:r>
        <w:rPr>
          <w:rFonts w:ascii="Times New Roman" w:eastAsia="Times New Roman" w:hAnsi="Times New Roman"/>
        </w:rPr>
        <w:t xml:space="preserve">FIMR process </w:t>
      </w:r>
      <w:r w:rsidR="00470DA7">
        <w:rPr>
          <w:rFonts w:ascii="Times New Roman" w:eastAsia="Times New Roman" w:hAnsi="Times New Roman"/>
        </w:rPr>
        <w:t xml:space="preserve">in a way that </w:t>
      </w:r>
      <w:r>
        <w:rPr>
          <w:rFonts w:ascii="Times New Roman" w:eastAsia="Times New Roman" w:hAnsi="Times New Roman"/>
        </w:rPr>
        <w:t xml:space="preserve">is </w:t>
      </w:r>
      <w:r w:rsidR="00D521B8">
        <w:rPr>
          <w:rFonts w:ascii="Times New Roman" w:eastAsia="Times New Roman" w:hAnsi="Times New Roman"/>
        </w:rPr>
        <w:t xml:space="preserve">feasible, and </w:t>
      </w:r>
      <w:r>
        <w:rPr>
          <w:rFonts w:ascii="Times New Roman" w:eastAsia="Times New Roman" w:hAnsi="Times New Roman"/>
        </w:rPr>
        <w:t xml:space="preserve">productive </w:t>
      </w:r>
      <w:r w:rsidR="00D521B8">
        <w:rPr>
          <w:rFonts w:ascii="Times New Roman" w:eastAsia="Times New Roman" w:hAnsi="Times New Roman"/>
        </w:rPr>
        <w:t>and considers Title</w:t>
      </w:r>
      <w:r>
        <w:rPr>
          <w:rFonts w:ascii="Times New Roman" w:eastAsia="Times New Roman" w:hAnsi="Times New Roman"/>
        </w:rPr>
        <w:t xml:space="preserve"> V </w:t>
      </w:r>
      <w:r w:rsidR="00D521B8">
        <w:rPr>
          <w:rFonts w:ascii="Times New Roman" w:eastAsia="Times New Roman" w:hAnsi="Times New Roman"/>
        </w:rPr>
        <w:t xml:space="preserve">priority </w:t>
      </w:r>
      <w:r>
        <w:rPr>
          <w:rFonts w:ascii="Times New Roman" w:eastAsia="Times New Roman" w:hAnsi="Times New Roman"/>
        </w:rPr>
        <w:t>needs</w:t>
      </w:r>
      <w:r w:rsidR="000D7843" w:rsidRPr="000D7843">
        <w:rPr>
          <w:rFonts w:ascii="Times New Roman" w:eastAsia="Times New Roman" w:hAnsi="Times New Roman"/>
        </w:rPr>
        <w:t xml:space="preserve">. </w:t>
      </w:r>
      <w:r w:rsidR="00335C27">
        <w:rPr>
          <w:rFonts w:ascii="Times New Roman" w:eastAsia="Times New Roman" w:hAnsi="Times New Roman"/>
        </w:rPr>
        <w:t>The workgrou</w:t>
      </w:r>
      <w:r w:rsidR="00D521B8">
        <w:rPr>
          <w:rFonts w:ascii="Times New Roman" w:eastAsia="Times New Roman" w:hAnsi="Times New Roman"/>
        </w:rPr>
        <w:t>p</w:t>
      </w:r>
      <w:r w:rsidR="00335C27">
        <w:rPr>
          <w:rFonts w:ascii="Times New Roman" w:eastAsia="Times New Roman" w:hAnsi="Times New Roman"/>
        </w:rPr>
        <w:t xml:space="preserve"> </w:t>
      </w:r>
      <w:r w:rsidR="00D521B8">
        <w:rPr>
          <w:rFonts w:ascii="Times New Roman" w:eastAsia="Times New Roman" w:hAnsi="Times New Roman"/>
        </w:rPr>
        <w:t xml:space="preserve">will present </w:t>
      </w:r>
      <w:r w:rsidR="00335C27">
        <w:rPr>
          <w:rFonts w:ascii="Times New Roman" w:eastAsia="Times New Roman" w:hAnsi="Times New Roman"/>
        </w:rPr>
        <w:t>th</w:t>
      </w:r>
      <w:r w:rsidR="00D521B8">
        <w:rPr>
          <w:rFonts w:ascii="Times New Roman" w:eastAsia="Times New Roman" w:hAnsi="Times New Roman"/>
        </w:rPr>
        <w:t>e</w:t>
      </w:r>
      <w:r w:rsidR="00335C27">
        <w:rPr>
          <w:rFonts w:ascii="Times New Roman" w:eastAsia="Times New Roman" w:hAnsi="Times New Roman"/>
        </w:rPr>
        <w:t xml:space="preserve"> plan to the Commission in an upcoming meeting.</w:t>
      </w:r>
    </w:p>
    <w:p w14:paraId="3AAD2D7C" w14:textId="77777777" w:rsidR="000D7843" w:rsidRPr="000D7843" w:rsidRDefault="000D7843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 w:rsidRPr="000D7843">
        <w:rPr>
          <w:rFonts w:ascii="Times New Roman" w:eastAsia="Times New Roman" w:hAnsi="Times New Roman"/>
        </w:rPr>
        <w:t>Louisiana Perinatal Quality Collaborative (LaPQC)</w:t>
      </w:r>
      <w:r w:rsidR="001E3D6D">
        <w:rPr>
          <w:rFonts w:ascii="Times New Roman" w:eastAsia="Times New Roman" w:hAnsi="Times New Roman"/>
        </w:rPr>
        <w:t xml:space="preserve"> </w:t>
      </w:r>
      <w:r w:rsidR="00967016">
        <w:rPr>
          <w:rFonts w:ascii="Times New Roman" w:eastAsia="Times New Roman" w:hAnsi="Times New Roman"/>
        </w:rPr>
        <w:t>–</w:t>
      </w:r>
      <w:r w:rsidRPr="000D7843">
        <w:rPr>
          <w:rFonts w:ascii="Times New Roman" w:eastAsia="Times New Roman" w:hAnsi="Times New Roman"/>
        </w:rPr>
        <w:t xml:space="preserve"> </w:t>
      </w:r>
      <w:r w:rsidR="00967016">
        <w:rPr>
          <w:rFonts w:ascii="Times New Roman" w:eastAsia="Times New Roman" w:hAnsi="Times New Roman"/>
        </w:rPr>
        <w:t xml:space="preserve">Amy Ladley updated that </w:t>
      </w:r>
      <w:r w:rsidRPr="000D7843">
        <w:rPr>
          <w:rFonts w:ascii="Times New Roman" w:eastAsia="Times New Roman" w:hAnsi="Times New Roman"/>
        </w:rPr>
        <w:t xml:space="preserve">31 hospitals </w:t>
      </w:r>
      <w:r w:rsidR="001E3D6D">
        <w:rPr>
          <w:rFonts w:ascii="Times New Roman" w:eastAsia="Times New Roman" w:hAnsi="Times New Roman"/>
        </w:rPr>
        <w:t>are currently participating</w:t>
      </w:r>
      <w:r w:rsidR="00967016" w:rsidRPr="00967016">
        <w:t xml:space="preserve"> </w:t>
      </w:r>
      <w:r w:rsidR="00967016">
        <w:rPr>
          <w:rFonts w:ascii="Times New Roman" w:eastAsia="Times New Roman" w:hAnsi="Times New Roman"/>
        </w:rPr>
        <w:t>in</w:t>
      </w:r>
      <w:r w:rsidR="00967016" w:rsidRPr="00967016">
        <w:rPr>
          <w:rFonts w:ascii="Times New Roman" w:eastAsia="Times New Roman" w:hAnsi="Times New Roman"/>
        </w:rPr>
        <w:t xml:space="preserve"> the LaPQC’s “Reducing Maternal Morbidity Initiative</w:t>
      </w:r>
      <w:r w:rsidR="001E3D6D" w:rsidRPr="00967016">
        <w:rPr>
          <w:rFonts w:ascii="Times New Roman" w:eastAsia="Times New Roman" w:hAnsi="Times New Roman"/>
        </w:rPr>
        <w:t>,</w:t>
      </w:r>
      <w:r w:rsidR="00335C27">
        <w:rPr>
          <w:rFonts w:ascii="Times New Roman" w:eastAsia="Times New Roman" w:hAnsi="Times New Roman"/>
        </w:rPr>
        <w:t>”</w:t>
      </w:r>
      <w:r w:rsidR="001E3D6D">
        <w:rPr>
          <w:rFonts w:ascii="Times New Roman" w:eastAsia="Times New Roman" w:hAnsi="Times New Roman"/>
        </w:rPr>
        <w:t xml:space="preserve"> with half being actively engaged. 30 of the hospitals participated in the second learning session held on January 23, 2019. 18 hospitals are submitting data and receiving feedback. Da</w:t>
      </w:r>
      <w:r w:rsidR="005E23CA">
        <w:rPr>
          <w:rFonts w:ascii="Times New Roman" w:eastAsia="Times New Roman" w:hAnsi="Times New Roman"/>
        </w:rPr>
        <w:t>ta will be uploaded to AIM soon and hospitals are being visited around the state.</w:t>
      </w:r>
      <w:r w:rsidR="001E3D6D">
        <w:rPr>
          <w:rFonts w:ascii="Times New Roman" w:eastAsia="Times New Roman" w:hAnsi="Times New Roman"/>
        </w:rPr>
        <w:t xml:space="preserve"> </w:t>
      </w:r>
    </w:p>
    <w:p w14:paraId="2D74DD99" w14:textId="6A1E6E0E" w:rsidR="00D521B8" w:rsidRPr="006F2432" w:rsidRDefault="005E23CA" w:rsidP="006F243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6F2432">
        <w:rPr>
          <w:rFonts w:ascii="Times New Roman" w:hAnsi="Times New Roman"/>
        </w:rPr>
        <w:t>Neonatal Abstinence Syndrome</w:t>
      </w:r>
      <w:r w:rsidR="000D7843" w:rsidRPr="006F2432">
        <w:rPr>
          <w:rFonts w:ascii="Times New Roman" w:hAnsi="Times New Roman"/>
        </w:rPr>
        <w:t xml:space="preserve"> (</w:t>
      </w:r>
      <w:r w:rsidRPr="006F2432">
        <w:rPr>
          <w:rFonts w:ascii="Times New Roman" w:hAnsi="Times New Roman"/>
        </w:rPr>
        <w:t>NAS</w:t>
      </w:r>
      <w:r w:rsidR="000D7843" w:rsidRPr="006F2432">
        <w:rPr>
          <w:rFonts w:ascii="Times New Roman" w:hAnsi="Times New Roman"/>
        </w:rPr>
        <w:t>)</w:t>
      </w:r>
      <w:r w:rsidRPr="006F2432">
        <w:rPr>
          <w:rFonts w:ascii="Times New Roman" w:hAnsi="Times New Roman"/>
        </w:rPr>
        <w:t xml:space="preserve"> &amp; HOPE Council –</w:t>
      </w:r>
      <w:r w:rsidR="000D7843" w:rsidRPr="006F2432">
        <w:rPr>
          <w:rFonts w:ascii="Times New Roman" w:hAnsi="Times New Roman"/>
        </w:rPr>
        <w:t xml:space="preserve"> </w:t>
      </w:r>
      <w:r w:rsidR="00335C27" w:rsidRPr="006F2432">
        <w:rPr>
          <w:rFonts w:ascii="Times New Roman" w:hAnsi="Times New Roman"/>
        </w:rPr>
        <w:t xml:space="preserve">The Commission reviewed </w:t>
      </w:r>
      <w:r w:rsidR="00D521B8" w:rsidRPr="006F2432">
        <w:rPr>
          <w:rFonts w:ascii="Times New Roman" w:hAnsi="Times New Roman"/>
        </w:rPr>
        <w:t>the most recent draft of the brief from the NAS subgroup of screening. A few additional revisions are needed</w:t>
      </w:r>
      <w:r w:rsidR="00335C27" w:rsidRPr="006F2432">
        <w:rPr>
          <w:rFonts w:ascii="Times New Roman" w:hAnsi="Times New Roman"/>
        </w:rPr>
        <w:t>.</w:t>
      </w:r>
      <w:r w:rsidR="00D521B8" w:rsidRPr="006F2432">
        <w:rPr>
          <w:rFonts w:ascii="Times New Roman" w:hAnsi="Times New Roman"/>
        </w:rPr>
        <w:t xml:space="preserve"> </w:t>
      </w:r>
      <w:r w:rsidR="00D521B8" w:rsidRPr="00263FB3">
        <w:rPr>
          <w:rFonts w:ascii="Times New Roman" w:hAnsi="Times New Roman"/>
        </w:rPr>
        <w:t>At the March 2019 Commission meeting, a vote will be held to adopt the updated recommendations which include</w:t>
      </w:r>
      <w:r w:rsidR="00D521B8" w:rsidRPr="006F2432">
        <w:rPr>
          <w:rFonts w:ascii="Times New Roman" w:hAnsi="Times New Roman"/>
        </w:rPr>
        <w:t xml:space="preserve"> </w:t>
      </w:r>
      <w:r w:rsidR="006F2432" w:rsidRPr="006F2432">
        <w:rPr>
          <w:rFonts w:ascii="Times New Roman" w:hAnsi="Times New Roman"/>
        </w:rPr>
        <w:t>a request</w:t>
      </w:r>
      <w:r w:rsidR="00D521B8" w:rsidRPr="006F2432">
        <w:rPr>
          <w:rFonts w:ascii="Times New Roman" w:hAnsi="Times New Roman"/>
        </w:rPr>
        <w:t xml:space="preserve"> that the HOPE council incorporate the Commission into its activities. The Commission will request that a representative from the Office of </w:t>
      </w:r>
      <w:r w:rsidR="00D521B8" w:rsidRPr="006F2432">
        <w:rPr>
          <w:rFonts w:ascii="Times New Roman" w:hAnsi="Times New Roman"/>
        </w:rPr>
        <w:lastRenderedPageBreak/>
        <w:t>Behavioral Health attend the March meeting to provide a status update on Recommendation #3 (Toolkit) and OBH’s response to the Pew recommendations.</w:t>
      </w:r>
    </w:p>
    <w:p w14:paraId="1E6169AD" w14:textId="78E823FD" w:rsidR="005E23CA" w:rsidRPr="00335C27" w:rsidRDefault="005E23CA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 w:rsidRPr="006F2432">
        <w:rPr>
          <w:rFonts w:ascii="Times New Roman" w:eastAsia="Times New Roman" w:hAnsi="Times New Roman"/>
        </w:rPr>
        <w:t xml:space="preserve">Kelly Bankston updated </w:t>
      </w:r>
      <w:r w:rsidR="00D521B8">
        <w:rPr>
          <w:rFonts w:ascii="Times New Roman" w:eastAsia="Times New Roman" w:hAnsi="Times New Roman"/>
        </w:rPr>
        <w:t xml:space="preserve">members </w:t>
      </w:r>
      <w:r w:rsidRPr="00263FB3">
        <w:rPr>
          <w:rFonts w:ascii="Times New Roman" w:eastAsia="Times New Roman" w:hAnsi="Times New Roman"/>
        </w:rPr>
        <w:t>on the HOPE Council meeting held in December 2018 along with the recommendations of the Pew Charitable Trust recommendations to the Health and Wellness Committee.</w:t>
      </w:r>
      <w:r w:rsidR="00335C27" w:rsidRPr="006F2432">
        <w:rPr>
          <w:rFonts w:ascii="Times New Roman" w:eastAsia="Times New Roman" w:hAnsi="Times New Roman"/>
        </w:rPr>
        <w:t xml:space="preserve"> Dr. Stefanski has reached out to the HOPE council to become an invited member of the committee. </w:t>
      </w:r>
    </w:p>
    <w:p w14:paraId="5A0A819B" w14:textId="7173CBD5" w:rsidR="00E822BB" w:rsidRDefault="00E822BB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Umbilical Cord Drug Testing – Dr. Scott Barrilleaux shared a letter he wrote to confirm that the umbilical cord is a part of the fetus/neonate</w:t>
      </w:r>
      <w:r w:rsidR="00056F75">
        <w:rPr>
          <w:rFonts w:ascii="Times New Roman" w:eastAsia="Times New Roman" w:hAnsi="Times New Roman"/>
        </w:rPr>
        <w:t>. The letter was requested by Woman’s Hospital.</w:t>
      </w:r>
    </w:p>
    <w:p w14:paraId="1A1FC853" w14:textId="1D9BB678" w:rsidR="005E23CA" w:rsidRPr="000D7843" w:rsidRDefault="005E23CA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March of Dimes – Renee Antoine </w:t>
      </w:r>
      <w:r w:rsidR="00335C27">
        <w:rPr>
          <w:rFonts w:ascii="Times New Roman" w:eastAsia="Times New Roman" w:hAnsi="Times New Roman"/>
        </w:rPr>
        <w:t xml:space="preserve">shared </w:t>
      </w:r>
      <w:r w:rsidR="006C70C6">
        <w:rPr>
          <w:rFonts w:ascii="Times New Roman" w:eastAsia="Times New Roman" w:hAnsi="Times New Roman"/>
        </w:rPr>
        <w:t>updates on</w:t>
      </w:r>
      <w:r w:rsidR="00335C27">
        <w:rPr>
          <w:rFonts w:ascii="Times New Roman" w:eastAsia="Times New Roman" w:hAnsi="Times New Roman"/>
        </w:rPr>
        <w:t xml:space="preserve"> the MoD Better Birth Outcomes</w:t>
      </w:r>
      <w:r w:rsidR="006C70C6">
        <w:rPr>
          <w:rFonts w:ascii="Times New Roman" w:eastAsia="Times New Roman" w:hAnsi="Times New Roman"/>
        </w:rPr>
        <w:t xml:space="preserve"> Initiative, including a planned health summit on November 14, 2019.</w:t>
      </w:r>
    </w:p>
    <w:p w14:paraId="5054CDA7" w14:textId="77777777" w:rsidR="000D7843" w:rsidRPr="000D7843" w:rsidRDefault="000D7843" w:rsidP="006F2432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/>
        </w:rPr>
      </w:pPr>
      <w:r w:rsidRPr="000D7843">
        <w:rPr>
          <w:rFonts w:ascii="Times New Roman" w:eastAsia="Times New Roman" w:hAnsi="Times New Roman"/>
        </w:rPr>
        <w:t>Legislative Items-</w:t>
      </w:r>
    </w:p>
    <w:p w14:paraId="60624DAB" w14:textId="79B3CECA" w:rsidR="006C70C6" w:rsidRDefault="006C70C6" w:rsidP="006F2432">
      <w:pPr>
        <w:pStyle w:val="ListParagraph"/>
        <w:numPr>
          <w:ilvl w:val="2"/>
          <w:numId w:val="11"/>
        </w:numPr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Free Standing Birth Facilities – Dr. Pooja Mehta </w:t>
      </w:r>
      <w:r w:rsidR="00E46447">
        <w:rPr>
          <w:rFonts w:ascii="Times New Roman" w:eastAsia="Times New Roman" w:hAnsi="Times New Roman"/>
        </w:rPr>
        <w:t>noted that</w:t>
      </w:r>
      <w:r>
        <w:rPr>
          <w:rFonts w:ascii="Times New Roman" w:eastAsia="Times New Roman" w:hAnsi="Times New Roman"/>
        </w:rPr>
        <w:t xml:space="preserve"> </w:t>
      </w:r>
      <w:r w:rsidR="00E46447">
        <w:rPr>
          <w:rFonts w:ascii="Times New Roman" w:eastAsia="Times New Roman" w:hAnsi="Times New Roman"/>
        </w:rPr>
        <w:t xml:space="preserve">as per the Commission decision on this issue, </w:t>
      </w:r>
      <w:r>
        <w:rPr>
          <w:rFonts w:ascii="Times New Roman" w:eastAsia="Times New Roman" w:hAnsi="Times New Roman"/>
        </w:rPr>
        <w:t>LDH is writing draft legislation regarding licensing of these facilities. The Commission reiterated the recommendation that any legislation require national accreditation by a recognized accrediting body and nothing more.</w:t>
      </w:r>
    </w:p>
    <w:p w14:paraId="364A7655" w14:textId="77777777" w:rsidR="000D7843" w:rsidRPr="000D7843" w:rsidRDefault="000D7843" w:rsidP="006F2432">
      <w:pPr>
        <w:pStyle w:val="ListParagraph"/>
        <w:numPr>
          <w:ilvl w:val="2"/>
          <w:numId w:val="11"/>
        </w:numPr>
        <w:ind w:left="1080"/>
        <w:rPr>
          <w:rFonts w:ascii="Times New Roman" w:eastAsia="Times New Roman" w:hAnsi="Times New Roman"/>
        </w:rPr>
      </w:pPr>
      <w:r w:rsidRPr="000D7843">
        <w:rPr>
          <w:rFonts w:ascii="Times New Roman" w:eastAsia="Times New Roman" w:hAnsi="Times New Roman"/>
        </w:rPr>
        <w:t>HB 818-Healthy Moms, Healthy Babies Advisory Council: –</w:t>
      </w:r>
      <w:r w:rsidR="00521223">
        <w:rPr>
          <w:rFonts w:ascii="Times New Roman" w:eastAsia="Times New Roman" w:hAnsi="Times New Roman"/>
        </w:rPr>
        <w:t xml:space="preserve"> Dionka Pierce updated </w:t>
      </w:r>
      <w:r w:rsidR="00E91B09">
        <w:rPr>
          <w:rFonts w:ascii="Times New Roman" w:eastAsia="Times New Roman" w:hAnsi="Times New Roman"/>
        </w:rPr>
        <w:t>that the council is charged with decreasing racial disparities and they have met twice, once in October and January; they will meet quarterly. At a previous meeting, they familiarized themselves with the current maternal mortality data and had a health equity overview. There will be a draft report by December 2019. Their next meeting is April 12</w:t>
      </w:r>
      <w:r w:rsidR="00E91B09" w:rsidRPr="00E91B09">
        <w:rPr>
          <w:rFonts w:ascii="Times New Roman" w:eastAsia="Times New Roman" w:hAnsi="Times New Roman"/>
          <w:vertAlign w:val="superscript"/>
        </w:rPr>
        <w:t>th</w:t>
      </w:r>
      <w:r w:rsidR="00E91B09">
        <w:rPr>
          <w:rFonts w:ascii="Times New Roman" w:eastAsia="Times New Roman" w:hAnsi="Times New Roman"/>
        </w:rPr>
        <w:t xml:space="preserve"> at the Brown Foundation in Metairie.</w:t>
      </w:r>
    </w:p>
    <w:p w14:paraId="61AA7338" w14:textId="02AF0D4F" w:rsidR="000D7843" w:rsidRPr="000D7843" w:rsidRDefault="000D7843" w:rsidP="006F2432">
      <w:pPr>
        <w:pStyle w:val="ListParagraph"/>
        <w:numPr>
          <w:ilvl w:val="2"/>
          <w:numId w:val="11"/>
        </w:numPr>
        <w:ind w:left="1080"/>
        <w:rPr>
          <w:rFonts w:ascii="Times New Roman" w:eastAsia="Times New Roman" w:hAnsi="Times New Roman"/>
        </w:rPr>
      </w:pPr>
      <w:r w:rsidRPr="000D7843">
        <w:rPr>
          <w:rFonts w:ascii="Times New Roman" w:eastAsia="Times New Roman" w:hAnsi="Times New Roman"/>
        </w:rPr>
        <w:t xml:space="preserve">HB 658- Opioid Pilot Project- </w:t>
      </w:r>
      <w:r w:rsidR="00CD566F">
        <w:rPr>
          <w:rFonts w:ascii="Times New Roman" w:eastAsia="Times New Roman" w:hAnsi="Times New Roman"/>
        </w:rPr>
        <w:t xml:space="preserve">Dr. Pooja Mehta updated that </w:t>
      </w:r>
      <w:r w:rsidR="006C70C6">
        <w:rPr>
          <w:rFonts w:ascii="Times New Roman" w:eastAsia="Times New Roman" w:hAnsi="Times New Roman"/>
        </w:rPr>
        <w:t xml:space="preserve">the </w:t>
      </w:r>
      <w:r w:rsidR="00E46447">
        <w:rPr>
          <w:rFonts w:ascii="Times New Roman" w:eastAsia="Times New Roman" w:hAnsi="Times New Roman"/>
        </w:rPr>
        <w:t xml:space="preserve">Bureau of Family </w:t>
      </w:r>
      <w:r w:rsidR="006F2432">
        <w:rPr>
          <w:rFonts w:ascii="Times New Roman" w:eastAsia="Times New Roman" w:hAnsi="Times New Roman"/>
        </w:rPr>
        <w:t>Health is</w:t>
      </w:r>
      <w:r w:rsidR="00E46447">
        <w:rPr>
          <w:rFonts w:ascii="Times New Roman" w:eastAsia="Times New Roman" w:hAnsi="Times New Roman"/>
        </w:rPr>
        <w:t xml:space="preserve"> working with </w:t>
      </w:r>
      <w:r w:rsidR="006F2432">
        <w:rPr>
          <w:rFonts w:ascii="Times New Roman" w:eastAsia="Times New Roman" w:hAnsi="Times New Roman"/>
        </w:rPr>
        <w:t>Medicaid to</w:t>
      </w:r>
      <w:r w:rsidR="00CD566F">
        <w:rPr>
          <w:rFonts w:ascii="Times New Roman" w:eastAsia="Times New Roman" w:hAnsi="Times New Roman"/>
        </w:rPr>
        <w:t xml:space="preserve"> </w:t>
      </w:r>
      <w:r w:rsidR="00E46447">
        <w:rPr>
          <w:rFonts w:ascii="Times New Roman" w:eastAsia="Times New Roman" w:hAnsi="Times New Roman"/>
        </w:rPr>
        <w:t xml:space="preserve">release and </w:t>
      </w:r>
      <w:r w:rsidR="00CD566F">
        <w:rPr>
          <w:rFonts w:ascii="Times New Roman" w:eastAsia="Times New Roman" w:hAnsi="Times New Roman"/>
        </w:rPr>
        <w:t xml:space="preserve">post </w:t>
      </w:r>
      <w:r w:rsidR="006F2432">
        <w:rPr>
          <w:rFonts w:ascii="Times New Roman" w:eastAsia="Times New Roman" w:hAnsi="Times New Roman"/>
        </w:rPr>
        <w:t>an</w:t>
      </w:r>
      <w:r w:rsidR="00CD566F">
        <w:rPr>
          <w:rFonts w:ascii="Times New Roman" w:eastAsia="Times New Roman" w:hAnsi="Times New Roman"/>
        </w:rPr>
        <w:t xml:space="preserve"> RFI</w:t>
      </w:r>
      <w:r w:rsidR="00263FB3">
        <w:rPr>
          <w:rFonts w:ascii="Times New Roman" w:eastAsia="Times New Roman" w:hAnsi="Times New Roman"/>
        </w:rPr>
        <w:t xml:space="preserve">. </w:t>
      </w:r>
      <w:r w:rsidR="00CD566F">
        <w:rPr>
          <w:rFonts w:ascii="Times New Roman" w:eastAsia="Times New Roman" w:hAnsi="Times New Roman"/>
        </w:rPr>
        <w:t xml:space="preserve">Support for 1-2 </w:t>
      </w:r>
      <w:r w:rsidR="006C70C6">
        <w:rPr>
          <w:rFonts w:ascii="Times New Roman" w:eastAsia="Times New Roman" w:hAnsi="Times New Roman"/>
        </w:rPr>
        <w:t xml:space="preserve">birth </w:t>
      </w:r>
      <w:r w:rsidR="00CD566F">
        <w:rPr>
          <w:rFonts w:ascii="Times New Roman" w:eastAsia="Times New Roman" w:hAnsi="Times New Roman"/>
        </w:rPr>
        <w:t>hospitals will be provided to pilot the opioid project.</w:t>
      </w:r>
      <w:r w:rsidRPr="000D7843">
        <w:rPr>
          <w:rFonts w:ascii="Times New Roman" w:eastAsia="Times New Roman" w:hAnsi="Times New Roman"/>
        </w:rPr>
        <w:t xml:space="preserve"> </w:t>
      </w:r>
    </w:p>
    <w:p w14:paraId="63130B1A" w14:textId="3BFA3A76" w:rsidR="00026059" w:rsidRDefault="00624230" w:rsidP="006F2432">
      <w:pPr>
        <w:pStyle w:val="ListParagraph"/>
        <w:numPr>
          <w:ilvl w:val="1"/>
          <w:numId w:val="1"/>
        </w:numPr>
        <w:ind w:left="720"/>
      </w:pPr>
      <w:r w:rsidRPr="00CD566F">
        <w:rPr>
          <w:rFonts w:ascii="Times New Roman" w:hAnsi="Times New Roman"/>
        </w:rPr>
        <w:t>Congenital Syphilis in Louisiana</w:t>
      </w:r>
      <w:r w:rsidR="00CD566F">
        <w:rPr>
          <w:rFonts w:ascii="Times New Roman" w:hAnsi="Times New Roman"/>
        </w:rPr>
        <w:t xml:space="preserve"> –Prenatal Provider Packet</w:t>
      </w:r>
      <w:r w:rsidR="00371A06">
        <w:rPr>
          <w:rFonts w:ascii="Times New Roman" w:hAnsi="Times New Roman"/>
        </w:rPr>
        <w:t xml:space="preserve"> were distributed</w:t>
      </w:r>
      <w:r w:rsidR="00CD566F">
        <w:rPr>
          <w:rFonts w:ascii="Times New Roman" w:hAnsi="Times New Roman"/>
        </w:rPr>
        <w:t xml:space="preserve"> on behalf of </w:t>
      </w:r>
      <w:r w:rsidRPr="00CD566F">
        <w:rPr>
          <w:rFonts w:ascii="Times New Roman" w:hAnsi="Times New Roman"/>
        </w:rPr>
        <w:t>Dr. Chaquetta Johnson</w:t>
      </w:r>
      <w:r w:rsidR="00CD566F">
        <w:rPr>
          <w:rFonts w:ascii="Times New Roman" w:hAnsi="Times New Roman"/>
        </w:rPr>
        <w:t>. Dr. Barrilleaux suggested</w:t>
      </w:r>
      <w:r w:rsidR="00263FB3">
        <w:rPr>
          <w:rFonts w:ascii="Times New Roman" w:hAnsi="Times New Roman"/>
        </w:rPr>
        <w:t xml:space="preserve"> drafting</w:t>
      </w:r>
      <w:r w:rsidR="00CD566F">
        <w:rPr>
          <w:rFonts w:ascii="Times New Roman" w:hAnsi="Times New Roman"/>
        </w:rPr>
        <w:t xml:space="preserve"> </w:t>
      </w:r>
      <w:r w:rsidR="00263FB3">
        <w:rPr>
          <w:rFonts w:ascii="Times New Roman" w:hAnsi="Times New Roman"/>
        </w:rPr>
        <w:t xml:space="preserve">a </w:t>
      </w:r>
      <w:r w:rsidR="00CD566F">
        <w:rPr>
          <w:rFonts w:ascii="Times New Roman" w:hAnsi="Times New Roman"/>
        </w:rPr>
        <w:t xml:space="preserve">letter to providers reminding </w:t>
      </w:r>
      <w:r w:rsidR="00263FB3">
        <w:rPr>
          <w:rFonts w:ascii="Times New Roman" w:hAnsi="Times New Roman"/>
        </w:rPr>
        <w:t xml:space="preserve">them </w:t>
      </w:r>
      <w:r w:rsidR="00CD566F">
        <w:rPr>
          <w:rFonts w:ascii="Times New Roman" w:hAnsi="Times New Roman"/>
        </w:rPr>
        <w:t xml:space="preserve">about third trimester testing. The Commission is interested in seeing data on partner follow up treatment and identifying barriers of partner treatment. </w:t>
      </w:r>
      <w:r w:rsidR="00263FB3">
        <w:rPr>
          <w:rFonts w:ascii="Times New Roman" w:hAnsi="Times New Roman"/>
        </w:rPr>
        <w:t xml:space="preserve">The </w:t>
      </w:r>
      <w:r w:rsidR="006F2432">
        <w:rPr>
          <w:rFonts w:ascii="Times New Roman" w:hAnsi="Times New Roman"/>
        </w:rPr>
        <w:t>Commission will</w:t>
      </w:r>
      <w:r w:rsidR="000400EF">
        <w:rPr>
          <w:rFonts w:ascii="Times New Roman" w:hAnsi="Times New Roman"/>
        </w:rPr>
        <w:t xml:space="preserve"> </w:t>
      </w:r>
      <w:r w:rsidR="00BF4883">
        <w:rPr>
          <w:rFonts w:ascii="Times New Roman" w:hAnsi="Times New Roman"/>
        </w:rPr>
        <w:t>continue discussion on</w:t>
      </w:r>
      <w:bookmarkStart w:id="0" w:name="_GoBack"/>
      <w:bookmarkEnd w:id="0"/>
      <w:r w:rsidR="000400EF">
        <w:rPr>
          <w:rFonts w:ascii="Times New Roman" w:hAnsi="Times New Roman"/>
        </w:rPr>
        <w:t xml:space="preserve"> the February 2019</w:t>
      </w:r>
      <w:r w:rsidR="00B5222F">
        <w:rPr>
          <w:rFonts w:ascii="Times New Roman" w:hAnsi="Times New Roman"/>
        </w:rPr>
        <w:t xml:space="preserve"> </w:t>
      </w:r>
      <w:r w:rsidR="000400EF">
        <w:rPr>
          <w:rFonts w:ascii="Times New Roman" w:hAnsi="Times New Roman"/>
        </w:rPr>
        <w:t>call.</w:t>
      </w:r>
    </w:p>
    <w:p w14:paraId="6C9DC387" w14:textId="77777777" w:rsidR="00026059" w:rsidRDefault="00CD566F" w:rsidP="00026059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Schedule of Topics &amp; Upcoming Agenda Items</w:t>
      </w:r>
    </w:p>
    <w:p w14:paraId="7B62FF23" w14:textId="32BA2D97" w:rsidR="00ED1FB0" w:rsidRPr="00CD566F" w:rsidRDefault="00B5222F" w:rsidP="00CD566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survey will be distributed to members to assist with determining schedule for data presentations and </w:t>
      </w:r>
      <w:r w:rsidR="000400EF">
        <w:rPr>
          <w:rFonts w:ascii="Times New Roman" w:hAnsi="Times New Roman"/>
        </w:rPr>
        <w:t>programmatic report</w:t>
      </w:r>
      <w:r w:rsidR="00CD566F">
        <w:rPr>
          <w:rFonts w:ascii="Times New Roman" w:hAnsi="Times New Roman"/>
        </w:rPr>
        <w:t xml:space="preserve"> topics</w:t>
      </w:r>
      <w:r w:rsidR="000400EF">
        <w:rPr>
          <w:rFonts w:ascii="Times New Roman" w:hAnsi="Times New Roman"/>
        </w:rPr>
        <w:t xml:space="preserve"> for 2019</w:t>
      </w:r>
      <w:r w:rsidR="00CD566F">
        <w:rPr>
          <w:rFonts w:ascii="Times New Roman" w:hAnsi="Times New Roman"/>
        </w:rPr>
        <w:t>.</w:t>
      </w:r>
    </w:p>
    <w:p w14:paraId="1FE2CD8A" w14:textId="77777777" w:rsidR="002976A7" w:rsidRPr="006B4CFB" w:rsidRDefault="002976A7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Adjourn</w:t>
      </w:r>
    </w:p>
    <w:p w14:paraId="5AF3E94B" w14:textId="77777777" w:rsidR="00BE1B42" w:rsidRPr="006B4CFB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6B4CFB">
        <w:rPr>
          <w:sz w:val="22"/>
          <w:szCs w:val="22"/>
        </w:rPr>
        <w:t xml:space="preserve">In-Person </w:t>
      </w:r>
      <w:r w:rsidR="00BE1B42" w:rsidRPr="006B4CFB">
        <w:rPr>
          <w:sz w:val="22"/>
          <w:szCs w:val="22"/>
        </w:rPr>
        <w:t>Meeting</w:t>
      </w:r>
      <w:r w:rsidR="00E736B6" w:rsidRPr="006B4CFB">
        <w:rPr>
          <w:sz w:val="22"/>
          <w:szCs w:val="22"/>
        </w:rPr>
        <w:t>s</w:t>
      </w:r>
      <w:r w:rsidR="00BE1B42" w:rsidRPr="006B4CFB">
        <w:rPr>
          <w:sz w:val="22"/>
          <w:szCs w:val="22"/>
        </w:rPr>
        <w:t xml:space="preserve"> will rema</w:t>
      </w:r>
      <w:r w:rsidR="00130A70" w:rsidRPr="006B4CFB">
        <w:rPr>
          <w:sz w:val="22"/>
          <w:szCs w:val="22"/>
        </w:rPr>
        <w:t xml:space="preserve">in on the second Thursday of every other </w:t>
      </w:r>
      <w:r w:rsidR="00FF765D" w:rsidRPr="006B4CFB">
        <w:rPr>
          <w:sz w:val="22"/>
          <w:szCs w:val="22"/>
        </w:rPr>
        <w:t xml:space="preserve">month in </w:t>
      </w:r>
      <w:r w:rsidR="002F6C23">
        <w:rPr>
          <w:sz w:val="22"/>
          <w:szCs w:val="22"/>
        </w:rPr>
        <w:t>2019</w:t>
      </w:r>
      <w:r w:rsidR="0047358C" w:rsidRPr="006B4CFB">
        <w:rPr>
          <w:sz w:val="22"/>
          <w:szCs w:val="22"/>
        </w:rPr>
        <w:t xml:space="preserve"> from 1:00-3:00</w:t>
      </w:r>
      <w:r w:rsidR="00BE1B42" w:rsidRPr="006B4CFB">
        <w:rPr>
          <w:sz w:val="22"/>
          <w:szCs w:val="22"/>
        </w:rPr>
        <w:t xml:space="preserve">. </w:t>
      </w:r>
      <w:r w:rsidR="00A637D0" w:rsidRPr="006B4CFB">
        <w:rPr>
          <w:sz w:val="22"/>
          <w:szCs w:val="22"/>
        </w:rPr>
        <w:t>The</w:t>
      </w:r>
      <w:r w:rsidR="00BE1B42" w:rsidRPr="006B4CFB">
        <w:rPr>
          <w:sz w:val="22"/>
          <w:szCs w:val="22"/>
        </w:rPr>
        <w:t xml:space="preserve"> next in-person meeting will be on </w:t>
      </w:r>
      <w:r w:rsidR="00CD566F">
        <w:rPr>
          <w:sz w:val="22"/>
          <w:szCs w:val="22"/>
        </w:rPr>
        <w:t>March 14</w:t>
      </w:r>
      <w:r w:rsidR="002F6C23">
        <w:rPr>
          <w:sz w:val="22"/>
          <w:szCs w:val="22"/>
        </w:rPr>
        <w:t>, 2019</w:t>
      </w:r>
      <w:r w:rsidR="0047358C" w:rsidRPr="006B4CFB">
        <w:rPr>
          <w:sz w:val="22"/>
          <w:szCs w:val="22"/>
        </w:rPr>
        <w:t>. Workgroup calls will be held on the third Wednesday</w:t>
      </w:r>
      <w:r w:rsidR="00341A74" w:rsidRPr="006B4CFB">
        <w:rPr>
          <w:sz w:val="22"/>
          <w:szCs w:val="22"/>
        </w:rPr>
        <w:t xml:space="preserve"> of every </w:t>
      </w:r>
      <w:r w:rsidRPr="006B4CFB">
        <w:rPr>
          <w:sz w:val="22"/>
          <w:szCs w:val="22"/>
        </w:rPr>
        <w:t xml:space="preserve">month </w:t>
      </w:r>
      <w:r w:rsidR="00537804" w:rsidRPr="006B4CFB">
        <w:rPr>
          <w:sz w:val="22"/>
          <w:szCs w:val="22"/>
        </w:rPr>
        <w:t xml:space="preserve">with </w:t>
      </w:r>
      <w:r w:rsidR="00537804" w:rsidRPr="006B4CFB">
        <w:rPr>
          <w:b/>
          <w:sz w:val="22"/>
          <w:szCs w:val="22"/>
        </w:rPr>
        <w:t>the next</w:t>
      </w:r>
      <w:r w:rsidR="00341A74" w:rsidRPr="006B4CFB">
        <w:rPr>
          <w:b/>
          <w:sz w:val="22"/>
          <w:szCs w:val="22"/>
        </w:rPr>
        <w:t xml:space="preserve"> </w:t>
      </w:r>
      <w:r w:rsidRPr="006B4CFB">
        <w:rPr>
          <w:b/>
          <w:sz w:val="22"/>
          <w:szCs w:val="22"/>
        </w:rPr>
        <w:t xml:space="preserve">call </w:t>
      </w:r>
      <w:r w:rsidR="00341A74" w:rsidRPr="006B4CFB">
        <w:rPr>
          <w:b/>
          <w:sz w:val="22"/>
          <w:szCs w:val="22"/>
        </w:rPr>
        <w:t>o</w:t>
      </w:r>
      <w:r w:rsidR="0047358C" w:rsidRPr="006B4CFB">
        <w:rPr>
          <w:b/>
          <w:sz w:val="22"/>
          <w:szCs w:val="22"/>
        </w:rPr>
        <w:t xml:space="preserve">n </w:t>
      </w:r>
      <w:r w:rsidR="00CD566F">
        <w:rPr>
          <w:b/>
          <w:sz w:val="22"/>
          <w:szCs w:val="22"/>
        </w:rPr>
        <w:t>February 20, 2019</w:t>
      </w:r>
      <w:r w:rsidR="0047358C" w:rsidRPr="006B4CFB">
        <w:rPr>
          <w:sz w:val="22"/>
          <w:szCs w:val="22"/>
        </w:rPr>
        <w:t xml:space="preserve"> from 11:30-12:30.</w:t>
      </w:r>
    </w:p>
    <w:p w14:paraId="5A49CAFF" w14:textId="77777777"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2A0A" w14:textId="77777777" w:rsidR="00AA63CD" w:rsidRDefault="00AA63CD">
      <w:r>
        <w:separator/>
      </w:r>
    </w:p>
  </w:endnote>
  <w:endnote w:type="continuationSeparator" w:id="0">
    <w:p w14:paraId="4FF1D7BA" w14:textId="77777777" w:rsidR="00AA63CD" w:rsidRDefault="00AA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7F12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6E3FC973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202040FB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1069AEEF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4168C0D2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6ABA0264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F226" w14:textId="77777777" w:rsidR="00AA63CD" w:rsidRDefault="00AA63CD">
      <w:r>
        <w:separator/>
      </w:r>
    </w:p>
  </w:footnote>
  <w:footnote w:type="continuationSeparator" w:id="0">
    <w:p w14:paraId="4C200D89" w14:textId="77777777" w:rsidR="00AA63CD" w:rsidRDefault="00AA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5E59" w14:textId="4D1DB7CE"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2D67" w14:textId="721C40A3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BF4883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60ECA94C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7227C37D" w14:textId="77777777"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6A07" w14:textId="2493973D"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F1666E5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78D4"/>
    <w:multiLevelType w:val="hybridMultilevel"/>
    <w:tmpl w:val="4AA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25D1"/>
    <w:multiLevelType w:val="hybridMultilevel"/>
    <w:tmpl w:val="73FC1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9F7"/>
    <w:multiLevelType w:val="hybridMultilevel"/>
    <w:tmpl w:val="36F011A4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F69"/>
    <w:multiLevelType w:val="hybridMultilevel"/>
    <w:tmpl w:val="1472C294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DC89EE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3185"/>
    <w:multiLevelType w:val="hybridMultilevel"/>
    <w:tmpl w:val="D3002A4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26059"/>
    <w:rsid w:val="000341F0"/>
    <w:rsid w:val="000400EF"/>
    <w:rsid w:val="00040B26"/>
    <w:rsid w:val="000439A5"/>
    <w:rsid w:val="0005400B"/>
    <w:rsid w:val="0005481B"/>
    <w:rsid w:val="00056F75"/>
    <w:rsid w:val="00063DD9"/>
    <w:rsid w:val="0006494D"/>
    <w:rsid w:val="00066AC5"/>
    <w:rsid w:val="00071D5C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D7843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E3D6D"/>
    <w:rsid w:val="001F151B"/>
    <w:rsid w:val="00213358"/>
    <w:rsid w:val="002170CF"/>
    <w:rsid w:val="0023740A"/>
    <w:rsid w:val="00237D70"/>
    <w:rsid w:val="002420EA"/>
    <w:rsid w:val="00253EC1"/>
    <w:rsid w:val="00263FB3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2F2236"/>
    <w:rsid w:val="002F6C23"/>
    <w:rsid w:val="0030314D"/>
    <w:rsid w:val="00315DBB"/>
    <w:rsid w:val="00317B95"/>
    <w:rsid w:val="003205A7"/>
    <w:rsid w:val="00322822"/>
    <w:rsid w:val="003245C1"/>
    <w:rsid w:val="003264B7"/>
    <w:rsid w:val="0033141B"/>
    <w:rsid w:val="00335C27"/>
    <w:rsid w:val="003376B7"/>
    <w:rsid w:val="00341A74"/>
    <w:rsid w:val="00341FBA"/>
    <w:rsid w:val="00346A85"/>
    <w:rsid w:val="00354592"/>
    <w:rsid w:val="00361ADE"/>
    <w:rsid w:val="00364220"/>
    <w:rsid w:val="00371A06"/>
    <w:rsid w:val="00373704"/>
    <w:rsid w:val="003A5094"/>
    <w:rsid w:val="003A5A2E"/>
    <w:rsid w:val="003B0979"/>
    <w:rsid w:val="003B16D2"/>
    <w:rsid w:val="003D351E"/>
    <w:rsid w:val="003D5A15"/>
    <w:rsid w:val="003E767D"/>
    <w:rsid w:val="003E789D"/>
    <w:rsid w:val="003F293F"/>
    <w:rsid w:val="003F6708"/>
    <w:rsid w:val="00412F63"/>
    <w:rsid w:val="004220A1"/>
    <w:rsid w:val="00424B33"/>
    <w:rsid w:val="0042515C"/>
    <w:rsid w:val="004476AD"/>
    <w:rsid w:val="00447826"/>
    <w:rsid w:val="00455B49"/>
    <w:rsid w:val="00470086"/>
    <w:rsid w:val="00470DA7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B2A1C"/>
    <w:rsid w:val="004C037C"/>
    <w:rsid w:val="004C4069"/>
    <w:rsid w:val="004D1160"/>
    <w:rsid w:val="004D1BF0"/>
    <w:rsid w:val="004D43B3"/>
    <w:rsid w:val="004D5E81"/>
    <w:rsid w:val="004D66E3"/>
    <w:rsid w:val="004E7D2B"/>
    <w:rsid w:val="004F6D95"/>
    <w:rsid w:val="00500965"/>
    <w:rsid w:val="0051396F"/>
    <w:rsid w:val="00513BF7"/>
    <w:rsid w:val="0051743A"/>
    <w:rsid w:val="00517F49"/>
    <w:rsid w:val="00521223"/>
    <w:rsid w:val="005267DD"/>
    <w:rsid w:val="00530FD6"/>
    <w:rsid w:val="00537804"/>
    <w:rsid w:val="005475BA"/>
    <w:rsid w:val="00577660"/>
    <w:rsid w:val="0059002A"/>
    <w:rsid w:val="005A692F"/>
    <w:rsid w:val="005B4BCE"/>
    <w:rsid w:val="005C41F7"/>
    <w:rsid w:val="005C4CE6"/>
    <w:rsid w:val="005D024B"/>
    <w:rsid w:val="005D5DA9"/>
    <w:rsid w:val="005E23CA"/>
    <w:rsid w:val="005F724A"/>
    <w:rsid w:val="005F79C5"/>
    <w:rsid w:val="00600B94"/>
    <w:rsid w:val="00611525"/>
    <w:rsid w:val="00611814"/>
    <w:rsid w:val="00624230"/>
    <w:rsid w:val="00626DAC"/>
    <w:rsid w:val="00634315"/>
    <w:rsid w:val="00634C9D"/>
    <w:rsid w:val="0064735E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C70C6"/>
    <w:rsid w:val="006E0264"/>
    <w:rsid w:val="006E400F"/>
    <w:rsid w:val="006F0222"/>
    <w:rsid w:val="006F243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46DD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C6BED"/>
    <w:rsid w:val="007D5983"/>
    <w:rsid w:val="007D7936"/>
    <w:rsid w:val="007E1143"/>
    <w:rsid w:val="007E3E72"/>
    <w:rsid w:val="007F1772"/>
    <w:rsid w:val="007F3377"/>
    <w:rsid w:val="007F4C9A"/>
    <w:rsid w:val="00800A74"/>
    <w:rsid w:val="00803EBB"/>
    <w:rsid w:val="00805656"/>
    <w:rsid w:val="00812237"/>
    <w:rsid w:val="008206CB"/>
    <w:rsid w:val="008246A0"/>
    <w:rsid w:val="00831CE3"/>
    <w:rsid w:val="00831D78"/>
    <w:rsid w:val="0083200A"/>
    <w:rsid w:val="00833777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272DC"/>
    <w:rsid w:val="009278BB"/>
    <w:rsid w:val="0095097C"/>
    <w:rsid w:val="00967016"/>
    <w:rsid w:val="00975A16"/>
    <w:rsid w:val="0098404A"/>
    <w:rsid w:val="0098405E"/>
    <w:rsid w:val="00995F66"/>
    <w:rsid w:val="00997C8D"/>
    <w:rsid w:val="009A0C0C"/>
    <w:rsid w:val="009A2CC3"/>
    <w:rsid w:val="009A75DA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11C5B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A63CD"/>
    <w:rsid w:val="00AB4FB4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222F"/>
    <w:rsid w:val="00B54703"/>
    <w:rsid w:val="00B54EB2"/>
    <w:rsid w:val="00B64E75"/>
    <w:rsid w:val="00B70A5D"/>
    <w:rsid w:val="00B75E9F"/>
    <w:rsid w:val="00B75ECC"/>
    <w:rsid w:val="00B7686B"/>
    <w:rsid w:val="00B836EC"/>
    <w:rsid w:val="00B963CD"/>
    <w:rsid w:val="00BA5496"/>
    <w:rsid w:val="00BC5EBE"/>
    <w:rsid w:val="00BC616A"/>
    <w:rsid w:val="00BE1B42"/>
    <w:rsid w:val="00BE4B0E"/>
    <w:rsid w:val="00BE734A"/>
    <w:rsid w:val="00BF4883"/>
    <w:rsid w:val="00BF54E5"/>
    <w:rsid w:val="00BF6ED0"/>
    <w:rsid w:val="00BF7998"/>
    <w:rsid w:val="00C213BB"/>
    <w:rsid w:val="00C21400"/>
    <w:rsid w:val="00C24218"/>
    <w:rsid w:val="00C4008B"/>
    <w:rsid w:val="00C43608"/>
    <w:rsid w:val="00C66AB7"/>
    <w:rsid w:val="00C67011"/>
    <w:rsid w:val="00C76FE1"/>
    <w:rsid w:val="00C957C9"/>
    <w:rsid w:val="00CC423F"/>
    <w:rsid w:val="00CD566F"/>
    <w:rsid w:val="00CD5E2A"/>
    <w:rsid w:val="00CE16BB"/>
    <w:rsid w:val="00D00A79"/>
    <w:rsid w:val="00D04E98"/>
    <w:rsid w:val="00D06F7C"/>
    <w:rsid w:val="00D14AF9"/>
    <w:rsid w:val="00D15EF0"/>
    <w:rsid w:val="00D233FA"/>
    <w:rsid w:val="00D27EEE"/>
    <w:rsid w:val="00D306CF"/>
    <w:rsid w:val="00D31A46"/>
    <w:rsid w:val="00D4329B"/>
    <w:rsid w:val="00D521B8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39BA"/>
    <w:rsid w:val="00DA62D6"/>
    <w:rsid w:val="00DB767D"/>
    <w:rsid w:val="00DC7C89"/>
    <w:rsid w:val="00DD6846"/>
    <w:rsid w:val="00E124A3"/>
    <w:rsid w:val="00E14600"/>
    <w:rsid w:val="00E30BD2"/>
    <w:rsid w:val="00E31302"/>
    <w:rsid w:val="00E347B1"/>
    <w:rsid w:val="00E37691"/>
    <w:rsid w:val="00E37E9C"/>
    <w:rsid w:val="00E46447"/>
    <w:rsid w:val="00E600AA"/>
    <w:rsid w:val="00E601CC"/>
    <w:rsid w:val="00E65E67"/>
    <w:rsid w:val="00E736B6"/>
    <w:rsid w:val="00E75571"/>
    <w:rsid w:val="00E822BB"/>
    <w:rsid w:val="00E8393F"/>
    <w:rsid w:val="00E912D5"/>
    <w:rsid w:val="00E91B09"/>
    <w:rsid w:val="00EA081E"/>
    <w:rsid w:val="00EA08F0"/>
    <w:rsid w:val="00EA3A62"/>
    <w:rsid w:val="00EA431E"/>
    <w:rsid w:val="00EB2732"/>
    <w:rsid w:val="00EB373B"/>
    <w:rsid w:val="00EC3409"/>
    <w:rsid w:val="00EC35B0"/>
    <w:rsid w:val="00EC71D3"/>
    <w:rsid w:val="00ED1FB0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5C45C"/>
  <w15:docId w15:val="{3ACDCAC6-F357-41A8-8C6B-E47229A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6E5-769D-454E-82B3-37ECD9C2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23</TotalTime>
  <Pages>2</Pages>
  <Words>828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5440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dbsmith</dc:creator>
  <cp:lastModifiedBy>Karis Schoellmann</cp:lastModifiedBy>
  <cp:revision>5</cp:revision>
  <cp:lastPrinted>2017-06-21T14:15:00Z</cp:lastPrinted>
  <dcterms:created xsi:type="dcterms:W3CDTF">2019-03-13T17:45:00Z</dcterms:created>
  <dcterms:modified xsi:type="dcterms:W3CDTF">2020-02-28T19:05:00Z</dcterms:modified>
</cp:coreProperties>
</file>